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9C54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Variable definitions</w:t>
      </w:r>
    </w:p>
    <w:bookmarkEnd w:id="0"/>
    <w:tbl>
      <w:tblPr>
        <w:tblStyle w:val="2"/>
        <w:tblW w:w="4999" w:type="pct"/>
        <w:jc w:val="center"/>
        <w:tblLayout w:type="autofit"/>
        <w:tblCellMar>
          <w:top w:w="0" w:type="dxa"/>
          <w:left w:w="75" w:type="dxa"/>
          <w:bottom w:w="0" w:type="dxa"/>
          <w:right w:w="75" w:type="dxa"/>
        </w:tblCellMar>
      </w:tblPr>
      <w:tblGrid>
        <w:gridCol w:w="2978"/>
        <w:gridCol w:w="5476"/>
      </w:tblGrid>
      <w:tr w14:paraId="00CF13FC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BE8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Variables</w:t>
            </w:r>
          </w:p>
        </w:tc>
        <w:tc>
          <w:tcPr>
            <w:tcW w:w="3238" w:type="pct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10D9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Definition</w:t>
            </w:r>
          </w:p>
        </w:tc>
      </w:tr>
      <w:tr w14:paraId="1FA81722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759C0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TPA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238" w:type="pc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29C6A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dummy variable that equals 1 if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the firm participates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in targeted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poverty alleviation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, 0 otherwise</w:t>
            </w:r>
          </w:p>
        </w:tc>
      </w:tr>
      <w:tr w14:paraId="7E782461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left w:val="nil"/>
              <w:bottom w:val="nil"/>
              <w:right w:val="nil"/>
            </w:tcBorders>
            <w:vAlign w:val="center"/>
          </w:tcPr>
          <w:p w14:paraId="48A4E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TPA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238" w:type="pct"/>
            <w:tcBorders>
              <w:left w:val="nil"/>
              <w:bottom w:val="nil"/>
              <w:right w:val="nil"/>
            </w:tcBorders>
            <w:vAlign w:val="center"/>
          </w:tcPr>
          <w:p w14:paraId="6C0B5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the proportion of total assets allocated to poverty alleviation efforts</w:t>
            </w:r>
          </w:p>
        </w:tc>
      </w:tr>
      <w:tr w14:paraId="429BA866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5BE8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STMT</w:t>
            </w:r>
          </w:p>
        </w:tc>
        <w:tc>
          <w:tcPr>
            <w:tcW w:w="3238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8C05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he calculation method is shown in Model (2)</w:t>
            </w:r>
          </w:p>
        </w:tc>
      </w:tr>
      <w:tr w14:paraId="4511CB6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BD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INCENTIVE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2B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ln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the 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umber of shares held by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senior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 xml:space="preserve"> executives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+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1)</w:t>
            </w:r>
          </w:p>
        </w:tc>
      </w:tr>
      <w:tr w14:paraId="739B38E1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A14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SIZE</w:t>
            </w:r>
          </w:p>
        </w:tc>
        <w:tc>
          <w:tcPr>
            <w:tcW w:w="3238" w:type="pc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F508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l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n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total assets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)</w:t>
            </w:r>
          </w:p>
        </w:tc>
      </w:tr>
      <w:tr w14:paraId="23971441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E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LEV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3E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theme="minorBidi"/>
                <w:kern w:val="2"/>
                <w:sz w:val="24"/>
                <w:szCs w:val="24"/>
                <w:lang w:val="en-US" w:eastAsia="zh-CN"/>
              </w:rPr>
              <w:t>total</w:t>
            </w:r>
            <w:r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lang w:val="en-US" w:eastAsia="zh-CN"/>
              </w:rPr>
              <w:t xml:space="preserve"> liability/ total assets</w:t>
            </w:r>
          </w:p>
        </w:tc>
      </w:tr>
      <w:tr w14:paraId="418C129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9E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ROA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6E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theme="minorBidi"/>
                <w:kern w:val="2"/>
                <w:sz w:val="24"/>
                <w:szCs w:val="24"/>
                <w:lang w:val="en-US" w:eastAsia="zh-CN"/>
              </w:rPr>
              <w:t>net</w:t>
            </w:r>
            <w:r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lang w:val="en-US" w:eastAsia="zh-CN"/>
              </w:rPr>
              <w:t xml:space="preserve"> profit / total assets</w:t>
            </w:r>
          </w:p>
        </w:tc>
      </w:tr>
      <w:tr w14:paraId="18EF091F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3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AGE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E0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ln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year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ipo year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+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1)</w:t>
            </w:r>
          </w:p>
        </w:tc>
      </w:tr>
      <w:tr w14:paraId="247A659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2C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GROWTH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F9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(sales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vertAlign w:val="subscript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- sales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vertAlign w:val="subscript"/>
                <w:lang w:val="en-US" w:eastAsia="zh-CN"/>
              </w:rPr>
              <w:t>t-1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) / sales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vertAlign w:val="subscript"/>
                <w:lang w:val="en-US" w:eastAsia="zh-CN"/>
              </w:rPr>
              <w:t>t-1</w:t>
            </w:r>
          </w:p>
        </w:tc>
      </w:tr>
      <w:tr w14:paraId="506AA4DD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3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BOARDSIZW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6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ln (the number of directors)</w:t>
            </w:r>
          </w:p>
        </w:tc>
      </w:tr>
      <w:tr w14:paraId="522BFF63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8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INDEP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30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number of independent directors / the number of directors on board</w:t>
            </w:r>
          </w:p>
        </w:tc>
      </w:tr>
      <w:tr w14:paraId="6F6C05FF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A4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LSHARE</w:t>
            </w:r>
          </w:p>
        </w:tc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B2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shares held by the largest shareholder / total number of shares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14:paraId="796EAC3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jc w:val="center"/>
        </w:trPr>
        <w:tc>
          <w:tcPr>
            <w:tcW w:w="176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D27A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SOE</w:t>
            </w:r>
          </w:p>
        </w:tc>
        <w:tc>
          <w:tcPr>
            <w:tcW w:w="323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CEDB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dummy variable that equals 1 if the firm is a stat-owned enterprise, 0 otherwise</w:t>
            </w:r>
          </w:p>
        </w:tc>
      </w:tr>
    </w:tbl>
    <w:p w14:paraId="5BB8672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148333A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25AF2"/>
    <w:rsid w:val="23DE7685"/>
    <w:rsid w:val="2E8038EB"/>
    <w:rsid w:val="464C1058"/>
    <w:rsid w:val="5F707A84"/>
    <w:rsid w:val="6862475F"/>
    <w:rsid w:val="69F97AEC"/>
    <w:rsid w:val="6B17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2026-02-26T02:12:31Z</dcterms:created>
  <dc:creator>86158</dc:creator>
  <cp:lastModifiedBy>WPS_1652497766</cp:lastModifiedBy>
  <dcterms:modified xsi:type="dcterms:W3CDTF">2026-02-26T02:22:44Z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eyJoZGlkIjoiYTU2YTEzZDQ2NmVhYzgxOTkwZjRhYjAxZTJlNGEzYjYiLCJ1c2VySWQiOiIxMzc0MzAwMTk1In0=</vt:lpwstr>
  </property>
  <property fmtid="{D5CDD505-2E9C-101B-9397-08002B2CF9AE}" pid="4" name="ICV">
    <vt:lpwstr>7EE526AD898F476EB9FD210316FB5C21_12</vt:lpwstr>
  </property>
</Properties>
</file>